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F5" w:rsidRPr="009B4A51" w:rsidRDefault="007A06F5" w:rsidP="007A06F5">
      <w:pPr>
        <w:jc w:val="center"/>
        <w:rPr>
          <w:sz w:val="40"/>
          <w:szCs w:val="40"/>
          <w:lang w:val="es-MX"/>
        </w:rPr>
      </w:pPr>
      <w:r w:rsidRPr="009B4A51">
        <w:rPr>
          <w:b/>
          <w:bCs/>
          <w:sz w:val="40"/>
          <w:szCs w:val="40"/>
          <w:lang w:val="es-MX"/>
        </w:rPr>
        <w:t>CUMPLIMIENTO DE LAS FACULTADES, COMPETENCIAS O FUNCIONES</w:t>
      </w:r>
      <w:r>
        <w:rPr>
          <w:b/>
          <w:bCs/>
          <w:sz w:val="40"/>
          <w:szCs w:val="40"/>
          <w:lang w:val="es-MX"/>
        </w:rPr>
        <w:t>.</w:t>
      </w:r>
    </w:p>
    <w:p w:rsidR="007A06F5" w:rsidRPr="009B4A51" w:rsidRDefault="007A06F5" w:rsidP="007A06F5">
      <w:pPr>
        <w:rPr>
          <w:lang w:val="es-MX"/>
        </w:rPr>
      </w:pPr>
    </w:p>
    <w:p w:rsidR="007A06F5" w:rsidRPr="009B4A51" w:rsidRDefault="007A06F5" w:rsidP="007A06F5">
      <w:pPr>
        <w:rPr>
          <w:lang w:val="es-MX"/>
        </w:rPr>
      </w:pPr>
    </w:p>
    <w:p w:rsidR="007A06F5" w:rsidRDefault="007A06F5" w:rsidP="007A06F5">
      <w:bookmarkStart w:id="0" w:name="_GoBack"/>
      <w:r>
        <w:rPr>
          <w:noProof/>
          <w:lang w:val="es-MX" w:eastAsia="es-MX"/>
        </w:rPr>
        <w:drawing>
          <wp:inline distT="0" distB="0" distL="0" distR="0" wp14:anchorId="235108CC" wp14:editId="76CB39CC">
            <wp:extent cx="5543550" cy="36385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F1072B" w:rsidRDefault="00F1072B"/>
    <w:sectPr w:rsidR="00F107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F5"/>
    <w:rsid w:val="00014C73"/>
    <w:rsid w:val="00016114"/>
    <w:rsid w:val="002456AE"/>
    <w:rsid w:val="004D7E52"/>
    <w:rsid w:val="005021A2"/>
    <w:rsid w:val="007278FB"/>
    <w:rsid w:val="007A06F5"/>
    <w:rsid w:val="007A4F53"/>
    <w:rsid w:val="00B97FD9"/>
    <w:rsid w:val="00F1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F5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F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F5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F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ASISTENCIA A LA SESIÓN ORDINARIA DE LA COMISIÓN EDILICIA DE SERVICIOS PÚBLICOS DEL MES DE ENERO 2021.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C. VÍCTOR COLLAZO MARÍN</c:v>
                </c:pt>
                <c:pt idx="1">
                  <c:v>LIC. RICARDO RAMÍREZ RUELAS</c:v>
                </c:pt>
                <c:pt idx="2">
                  <c:v>C. ANTONIO NARANJO LÓPEZ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51-4E00-A667-A2E16B20F6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5204096"/>
        <c:axId val="35230464"/>
        <c:axId val="70924032"/>
      </c:bar3DChart>
      <c:catAx>
        <c:axId val="3520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35230464"/>
        <c:crosses val="autoZero"/>
        <c:auto val="1"/>
        <c:lblAlgn val="ctr"/>
        <c:lblOffset val="100"/>
        <c:noMultiLvlLbl val="0"/>
      </c:catAx>
      <c:valAx>
        <c:axId val="352304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35204096"/>
        <c:crosses val="autoZero"/>
        <c:crossBetween val="between"/>
      </c:valAx>
      <c:serAx>
        <c:axId val="70924032"/>
        <c:scaling>
          <c:orientation val="minMax"/>
        </c:scaling>
        <c:delete val="0"/>
        <c:axPos val="b"/>
        <c:majorTickMark val="out"/>
        <c:minorTickMark val="none"/>
        <c:tickLblPos val="nextTo"/>
        <c:crossAx val="3523046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9</cp:revision>
  <dcterms:created xsi:type="dcterms:W3CDTF">2020-05-30T17:01:00Z</dcterms:created>
  <dcterms:modified xsi:type="dcterms:W3CDTF">2020-12-24T02:00:00Z</dcterms:modified>
</cp:coreProperties>
</file>